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16D6" w14:textId="0528374B" w:rsidR="00427EC7" w:rsidRDefault="005B4574">
      <w:pPr>
        <w:pStyle w:val="a3"/>
        <w:spacing w:after="10" w:line="480" w:lineRule="auto"/>
      </w:pPr>
      <w:r>
        <w:rPr>
          <w:rFonts w:ascii="바탕" w:eastAsia="바탕"/>
          <w:sz w:val="16"/>
          <w:shd w:val="clear" w:color="000000" w:fill="auto"/>
        </w:rPr>
        <w:t xml:space="preserve">- </w:t>
      </w:r>
      <w:r>
        <w:rPr>
          <w:rFonts w:ascii="바탕" w:eastAsia="바탕"/>
          <w:sz w:val="16"/>
          <w:shd w:val="clear" w:color="000000" w:fill="auto"/>
        </w:rPr>
        <w:t>제</w:t>
      </w:r>
      <w:r>
        <w:rPr>
          <w:rFonts w:ascii="바탕" w:eastAsia="바탕"/>
          <w:sz w:val="16"/>
          <w:shd w:val="clear" w:color="000000" w:fill="auto"/>
        </w:rPr>
        <w:t>2</w:t>
      </w:r>
      <w:r>
        <w:rPr>
          <w:rFonts w:ascii="바탕" w:eastAsia="바탕"/>
          <w:sz w:val="16"/>
          <w:shd w:val="clear" w:color="000000" w:fill="auto"/>
        </w:rPr>
        <w:t>호</w:t>
      </w:r>
      <w:r>
        <w:rPr>
          <w:rFonts w:ascii="바탕" w:eastAsia="바탕"/>
          <w:sz w:val="16"/>
          <w:shd w:val="clear" w:color="000000" w:fill="auto"/>
        </w:rPr>
        <w:t xml:space="preserve"> </w:t>
      </w:r>
      <w:proofErr w:type="gramStart"/>
      <w:r>
        <w:rPr>
          <w:rFonts w:ascii="바탕" w:eastAsia="바탕"/>
          <w:sz w:val="16"/>
          <w:shd w:val="clear" w:color="000000" w:fill="auto"/>
        </w:rPr>
        <w:t>의안</w:t>
      </w:r>
      <w:r>
        <w:rPr>
          <w:rFonts w:ascii="바탕" w:eastAsia="바탕"/>
          <w:sz w:val="16"/>
          <w:shd w:val="clear" w:color="000000" w:fill="auto"/>
        </w:rPr>
        <w:t xml:space="preserve"> :</w:t>
      </w:r>
      <w:proofErr w:type="gramEnd"/>
      <w:r>
        <w:rPr>
          <w:rFonts w:ascii="바탕" w:eastAsia="바탕"/>
          <w:sz w:val="16"/>
          <w:shd w:val="clear" w:color="000000" w:fill="auto"/>
        </w:rPr>
        <w:t xml:space="preserve"> </w:t>
      </w:r>
      <w:r>
        <w:rPr>
          <w:rFonts w:ascii="바탕" w:eastAsia="바탕"/>
          <w:sz w:val="16"/>
          <w:shd w:val="clear" w:color="000000" w:fill="auto"/>
        </w:rPr>
        <w:t>정관</w:t>
      </w:r>
      <w:r>
        <w:rPr>
          <w:rFonts w:ascii="바탕" w:eastAsia="바탕"/>
          <w:sz w:val="16"/>
          <w:shd w:val="clear" w:color="000000" w:fill="auto"/>
        </w:rPr>
        <w:t xml:space="preserve"> </w:t>
      </w:r>
      <w:r>
        <w:rPr>
          <w:rFonts w:ascii="바탕" w:eastAsia="바탕"/>
          <w:sz w:val="16"/>
          <w:shd w:val="clear" w:color="000000" w:fill="auto"/>
        </w:rPr>
        <w:t>변경의</w:t>
      </w:r>
      <w:r>
        <w:rPr>
          <w:rFonts w:ascii="바탕" w:eastAsia="바탕"/>
          <w:sz w:val="16"/>
          <w:shd w:val="clear" w:color="000000" w:fill="auto"/>
        </w:rPr>
        <w:t xml:space="preserve"> </w:t>
      </w:r>
      <w:r>
        <w:rPr>
          <w:rFonts w:ascii="바탕" w:eastAsia="바탕"/>
          <w:sz w:val="16"/>
          <w:shd w:val="clear" w:color="000000" w:fill="auto"/>
        </w:rPr>
        <w:t>건</w:t>
      </w:r>
    </w:p>
    <w:tbl>
      <w:tblPr>
        <w:tblpPr w:leftFromText="28" w:rightFromText="28" w:topFromText="28" w:bottomFromText="28" w:vertAnchor="text" w:tblpY="219"/>
        <w:tblOverlap w:val="never"/>
        <w:tblW w:w="9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3340"/>
        <w:gridCol w:w="2604"/>
      </w:tblGrid>
      <w:tr w:rsidR="00427EC7" w14:paraId="3D53240B" w14:textId="77777777">
        <w:trPr>
          <w:trHeight w:val="300"/>
          <w:tblHeader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14:paraId="37D4D221" w14:textId="77777777" w:rsidR="00427EC7" w:rsidRDefault="005B4574">
            <w:pPr>
              <w:pStyle w:val="a3"/>
              <w:widowControl/>
              <w:autoSpaceDE/>
              <w:autoSpaceDN/>
              <w:spacing w:after="90" w:line="240" w:lineRule="auto"/>
              <w:jc w:val="center"/>
            </w:pPr>
            <w:r>
              <w:rPr>
                <w:rFonts w:ascii="바탕" w:eastAsia="바탕"/>
                <w:sz w:val="14"/>
                <w:shd w:val="clear" w:color="000000" w:fill="auto"/>
              </w:rPr>
              <w:t>변경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내용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14:paraId="7A8E1347" w14:textId="77777777" w:rsidR="00427EC7" w:rsidRDefault="005B4574">
            <w:pPr>
              <w:pStyle w:val="a3"/>
              <w:widowControl/>
              <w:autoSpaceDE/>
              <w:autoSpaceDN/>
              <w:spacing w:after="90" w:line="240" w:lineRule="auto"/>
              <w:jc w:val="center"/>
            </w:pPr>
            <w:r>
              <w:rPr>
                <w:rFonts w:ascii="바탕" w:eastAsia="바탕"/>
                <w:sz w:val="14"/>
                <w:shd w:val="clear" w:color="000000" w:fill="auto"/>
              </w:rPr>
              <w:t>변경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내용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14:paraId="37867C16" w14:textId="77777777" w:rsidR="00427EC7" w:rsidRDefault="005B4574">
            <w:pPr>
              <w:pStyle w:val="a3"/>
              <w:widowControl/>
              <w:autoSpaceDE/>
              <w:autoSpaceDN/>
              <w:spacing w:after="90" w:line="240" w:lineRule="auto"/>
              <w:jc w:val="center"/>
            </w:pPr>
            <w:r>
              <w:rPr>
                <w:rFonts w:ascii="바탕" w:eastAsia="바탕"/>
                <w:sz w:val="14"/>
                <w:shd w:val="clear" w:color="000000" w:fill="auto"/>
              </w:rPr>
              <w:t>변경의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목적</w:t>
            </w:r>
          </w:p>
        </w:tc>
      </w:tr>
      <w:tr w:rsidR="00427EC7" w14:paraId="30402A35" w14:textId="77777777">
        <w:trPr>
          <w:trHeight w:val="3354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399AA1D9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7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수와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내용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1)</w:t>
            </w:r>
          </w:p>
          <w:p w14:paraId="7C3FD23A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⑥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략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3770F774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⑦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존속기간은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발행일로부터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년으로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동시에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보통주식으로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그러나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중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연장한다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인하여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이익의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관하여는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03D1E4B3" w14:textId="77777777" w:rsidR="00427EC7" w:rsidRDefault="00427EC7">
            <w:pPr>
              <w:pStyle w:val="a3"/>
              <w:widowControl/>
              <w:autoSpaceDE/>
              <w:autoSpaceDN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263F6C6A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7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수와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내용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1)</w:t>
            </w:r>
          </w:p>
          <w:p w14:paraId="6A2ED9A0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⑥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225FB508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⑦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존속기간은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발행일로부터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년으로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동시에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보통주식으로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</w:t>
            </w:r>
            <w:r>
              <w:rPr>
                <w:rFonts w:ascii="바탕" w:eastAsia="바탕"/>
                <w:sz w:val="14"/>
                <w:shd w:val="clear" w:color="000000" w:fill="auto"/>
              </w:rPr>
              <w:t>환된다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그러나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중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연장한다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4CB0A895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350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배당기준일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시기와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없이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모든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동등배당하는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것으로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정비함에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</w:t>
            </w:r>
          </w:p>
        </w:tc>
      </w:tr>
      <w:tr w:rsidR="00427EC7" w14:paraId="635F8821" w14:textId="77777777">
        <w:trPr>
          <w:trHeight w:val="4155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289FF112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7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3(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수와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내용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2)</w:t>
            </w:r>
          </w:p>
          <w:p w14:paraId="1AF013C3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략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0732D99D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⑥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존속기간은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발행일로부터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년으로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동시에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보통주식으로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그러나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중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연장한다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인하여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이익의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관하여는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44D3113C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70490349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7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3(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수와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내용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2)</w:t>
            </w:r>
          </w:p>
          <w:p w14:paraId="3C0FF537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4B3F15D2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⑥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존속기간은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발행일로부터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년으로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동시에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보통주식으로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</w:t>
            </w:r>
            <w:r>
              <w:rPr>
                <w:rFonts w:ascii="바탕" w:eastAsia="바탕"/>
                <w:sz w:val="14"/>
                <w:shd w:val="clear" w:color="000000" w:fill="auto"/>
              </w:rPr>
              <w:t>환된다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그러나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중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연장한다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4E350722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350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배당기준일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시기와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없이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모든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동등배당하는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것으로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정비함에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</w:t>
            </w:r>
          </w:p>
        </w:tc>
      </w:tr>
      <w:tr w:rsidR="00427EC7" w14:paraId="58BDE6B9" w14:textId="77777777">
        <w:trPr>
          <w:trHeight w:val="2901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62F63F97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7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4(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수와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내용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3)</w:t>
            </w:r>
          </w:p>
          <w:p w14:paraId="1BF26963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략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3DC1B329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>⑥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존속기간은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발행일로부터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년으로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동시에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보통주식으로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그러나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만료일까지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연장한다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인하여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이익의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관하여는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4B030E93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7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3(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수와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내용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3)</w:t>
            </w:r>
          </w:p>
          <w:p w14:paraId="4F52FFB5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3E28A895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⑥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종류주식의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존속기간은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발행일로부터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년으로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동시에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보통주식으로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</w:t>
            </w:r>
            <w:r>
              <w:rPr>
                <w:rFonts w:ascii="바탕" w:eastAsia="바탕"/>
                <w:sz w:val="14"/>
                <w:shd w:val="clear" w:color="000000" w:fill="auto"/>
              </w:rPr>
              <w:t>환된다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그러나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전환기간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만료일까지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소정의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완료할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연장한다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38D83033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350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배당기준일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시기와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없이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모든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동등배당하는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것으로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정비함에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</w:t>
            </w:r>
          </w:p>
        </w:tc>
      </w:tr>
      <w:tr w:rsidR="00427EC7" w14:paraId="1033995C" w14:textId="77777777">
        <w:trPr>
          <w:trHeight w:val="3180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08492B04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lastRenderedPageBreak/>
              <w:t>제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9 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조의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2 (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신주의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배당기산일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)</w:t>
            </w:r>
          </w:p>
          <w:p w14:paraId="7A03E9D4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>회사가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유상증자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무상증자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주식배당에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이익의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관하여는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속하는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영업연도의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직전영업연도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말에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것으로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본다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032E5EC2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24F5EBF4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0969C152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392A0A75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1CDFEFAA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9 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조의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2 (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동등배당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)</w:t>
            </w:r>
          </w:p>
          <w:p w14:paraId="55FA1955" w14:textId="77777777" w:rsidR="00427EC7" w:rsidRDefault="005B4574">
            <w:pPr>
              <w:pStyle w:val="a3"/>
              <w:widowControl/>
              <w:spacing w:after="775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기준일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현재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>(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포함한다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)</w:t>
            </w:r>
            <w:r>
              <w:rPr>
                <w:rFonts w:ascii="바탕" w:eastAsia="바탕"/>
                <w:sz w:val="14"/>
                <w:shd w:val="clear" w:color="000000" w:fill="auto"/>
              </w:rPr>
              <w:t>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동종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발행일에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없이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모두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동등하게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배당한다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76AAC424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350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배당기준일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시기와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없이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모든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동등배당하는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것으로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정비</w:t>
            </w:r>
          </w:p>
        </w:tc>
      </w:tr>
      <w:tr w:rsidR="00427EC7" w14:paraId="73FFF574" w14:textId="77777777">
        <w:trPr>
          <w:trHeight w:val="1882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268F10B3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11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명의개서대리인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5980784B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③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략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3093CA36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사무취급에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절차는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명의개서대리인의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증권의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명의개서대행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등에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규정에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따른다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30C141D9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11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명의개서대리인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0107FF92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③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2AE4406F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사무취급에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절차는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명의개서대리인이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관련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업무규정에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따른다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1188A53D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4237DC01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356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2,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전자등록제도에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도입에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증권에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명의개서대행업무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현황을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반영</w:t>
            </w:r>
          </w:p>
        </w:tc>
      </w:tr>
      <w:tr w:rsidR="00427EC7" w14:paraId="03E6BE89" w14:textId="77777777">
        <w:trPr>
          <w:trHeight w:val="4145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3D7858A1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(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신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설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)</w:t>
            </w:r>
          </w:p>
          <w:p w14:paraId="4CECEB22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b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38055E9B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12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(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주주명부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작성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및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비치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)</w:t>
            </w:r>
          </w:p>
          <w:p w14:paraId="410B1F53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①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전자등록기관으로부터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소유자명세를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통지받은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통지받은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사항과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통지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연월일을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기재하여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주주명부를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작성ㆍ비치하여야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.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 </w:t>
            </w:r>
          </w:p>
          <w:p w14:paraId="62BD83C6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②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5%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이상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지분을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보유한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(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특수관계인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등을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포함한다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)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현황에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변경이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있는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등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필요한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경우에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전자등록기관에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소유자명세의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작성을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요청할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있다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.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1B752DDB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796CE5C0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전자증권법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37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6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작성비치･의무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반영</w:t>
            </w:r>
          </w:p>
          <w:p w14:paraId="61B6E39E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404721C1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②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전자증권법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시행령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31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4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가목에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회사가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소유자명세의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작성요청이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가능하도록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근거규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마련</w:t>
            </w:r>
          </w:p>
        </w:tc>
      </w:tr>
      <w:tr w:rsidR="00427EC7" w14:paraId="13F7AED3" w14:textId="77777777">
        <w:trPr>
          <w:trHeight w:val="5611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462843F1" w14:textId="77777777" w:rsidR="00427EC7" w:rsidRDefault="005B4574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lastRenderedPageBreak/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13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주주명부의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폐쇄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기준일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11C35AE8" w14:textId="77777777" w:rsidR="00427EC7" w:rsidRDefault="005B4574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매년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</w:t>
            </w:r>
            <w:r>
              <w:rPr>
                <w:rFonts w:ascii="바탕" w:eastAsia="바탕"/>
                <w:sz w:val="14"/>
                <w:shd w:val="clear" w:color="000000" w:fill="auto"/>
              </w:rPr>
              <w:t>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일부터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</w:t>
            </w:r>
            <w:r>
              <w:rPr>
                <w:rFonts w:ascii="바탕" w:eastAsia="바탕"/>
                <w:sz w:val="14"/>
                <w:shd w:val="clear" w:color="000000" w:fill="auto"/>
              </w:rPr>
              <w:t>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31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일까지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권리에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기재변경을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정지한다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0E832E68" w14:textId="77777777" w:rsidR="00427EC7" w:rsidRDefault="005B4574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②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매년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31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최종의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기재되어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결산기에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정기주주총회에서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권리를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59980121" w14:textId="77777777" w:rsidR="00427EC7" w:rsidRDefault="005B4574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③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임시주주총회의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소집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필요한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이사회의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결의로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개월을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경과하지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아니하는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일정한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권리에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기재변경을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정지하거나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이사회의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결의로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날에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기재되어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권리를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있으며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이사회가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필요하다고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인정하는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기재변경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정지와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기준일의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지정을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함께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공고하여야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3770356B" w14:textId="77777777" w:rsidR="00427EC7" w:rsidRDefault="00427EC7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66BE08F5" w14:textId="77777777" w:rsidR="00427EC7" w:rsidRDefault="005B4574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13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주주명부의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폐쇄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기준일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236A9CF6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4C1449CE" w14:textId="77777777" w:rsidR="00427EC7" w:rsidRDefault="00427EC7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416045C4" w14:textId="77777777" w:rsidR="00427EC7" w:rsidRDefault="00427EC7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2561598E" w14:textId="77777777" w:rsidR="00427EC7" w:rsidRDefault="005B4574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22B55EE6" w14:textId="77777777" w:rsidR="00427EC7" w:rsidRDefault="00427EC7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23066DE1" w14:textId="77777777" w:rsidR="00427EC7" w:rsidRDefault="00427EC7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48B21FCA" w14:textId="77777777" w:rsidR="00427EC7" w:rsidRDefault="005B4574">
            <w:pPr>
              <w:pStyle w:val="a3"/>
              <w:widowControl/>
              <w:autoSpaceDE/>
              <w:autoSpaceDN/>
              <w:snapToGrid w:val="0"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②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임시주주총회의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소집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필요한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이사회의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결의로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날에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기재되어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권리를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있으며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이사회의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결의로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날의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공고하여야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747A540F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전자증권법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시행에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상장회사의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주주명부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폐쇄절차가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사라진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현황을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반영</w:t>
            </w:r>
          </w:p>
        </w:tc>
      </w:tr>
      <w:tr w:rsidR="00427EC7" w14:paraId="5BB21BEE" w14:textId="77777777">
        <w:trPr>
          <w:trHeight w:val="2483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1FFA935F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14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 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전환사채의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6AF45842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략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3AEAD762" w14:textId="77777777" w:rsidR="00427EC7" w:rsidRDefault="00427EC7">
            <w:pPr>
              <w:pStyle w:val="a3"/>
              <w:widowControl/>
              <w:autoSpaceDE/>
              <w:autoSpaceDN/>
              <w:spacing w:after="90" w:line="320" w:lineRule="exact"/>
              <w:jc w:val="left"/>
              <w:rPr>
                <w:rFonts w:ascii="바탕" w:eastAsia="바탕"/>
                <w:b/>
                <w:sz w:val="14"/>
                <w:shd w:val="clear" w:color="000000" w:fill="auto"/>
              </w:rPr>
            </w:pPr>
          </w:p>
          <w:p w14:paraId="5E55AABC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인하여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이익배당과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전환사채에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이자의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지급에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관하여는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2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1783C9DD" w14:textId="77777777" w:rsidR="00427EC7" w:rsidRDefault="00427EC7">
            <w:pPr>
              <w:pStyle w:val="a3"/>
              <w:widowControl/>
              <w:autoSpaceDE/>
              <w:autoSpaceDN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35E3D56A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14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 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전환사채의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007F0AD8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24CFB0F3" w14:textId="77777777" w:rsidR="00427EC7" w:rsidRDefault="00427EC7">
            <w:pPr>
              <w:pStyle w:val="a3"/>
              <w:widowControl/>
              <w:autoSpaceDE/>
              <w:autoSpaceDN/>
              <w:spacing w:after="90" w:line="320" w:lineRule="exact"/>
              <w:jc w:val="left"/>
              <w:rPr>
                <w:rFonts w:ascii="바탕" w:eastAsia="바탕"/>
                <w:sz w:val="14"/>
                <w:u w:val="single"/>
                <w:shd w:val="clear" w:color="000000" w:fill="auto"/>
              </w:rPr>
            </w:pPr>
          </w:p>
          <w:p w14:paraId="4EC421C2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주식으로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전환된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전환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전에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지급시기가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도래한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이자에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대하여만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이자를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지급한다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.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554FFFC1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350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배당기준일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시기와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없이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모든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동등배당하는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것으로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정비함에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</w:p>
          <w:p w14:paraId="79138366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7CA4DCA8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</w:tr>
      <w:tr w:rsidR="00427EC7" w14:paraId="0E99AAB3" w14:textId="77777777">
        <w:trPr>
          <w:trHeight w:val="4002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5AE65FE3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lastRenderedPageBreak/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15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신주인수권부사채의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52F96CEB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략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45D44AF6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신주인수권의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인하여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이익의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관하여는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7C4CA62A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15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신주인수권부사채의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238FA18E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583587A5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삭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)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18A1B496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350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배당기준일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시기와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없이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모든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동등배당하는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것으로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9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정비함에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준용규정을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삭제</w:t>
            </w:r>
          </w:p>
        </w:tc>
      </w:tr>
      <w:tr w:rsidR="00427EC7" w14:paraId="5EC10AD3" w14:textId="77777777">
        <w:trPr>
          <w:trHeight w:val="2587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38363E17" w14:textId="77777777" w:rsidR="00427EC7" w:rsidRDefault="005B4574">
            <w:pPr>
              <w:pStyle w:val="a3"/>
              <w:widowControl/>
              <w:autoSpaceDE/>
              <w:autoSpaceDN/>
              <w:spacing w:before="20"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15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2(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사채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신주인수권증권에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표시되어야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할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권리의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전자등록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13F8C084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사채권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신주인수권증권을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전자등록기관의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전자등록계좌부에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사채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신주인수권증권에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표시되어야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권리를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</w:p>
          <w:p w14:paraId="48FE385B" w14:textId="77777777" w:rsidR="00427EC7" w:rsidRDefault="00427EC7">
            <w:pPr>
              <w:pStyle w:val="a3"/>
              <w:widowControl/>
              <w:autoSpaceDE/>
              <w:autoSpaceDN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5BC4E1EF" w14:textId="77777777" w:rsidR="00427EC7" w:rsidRDefault="00427EC7">
            <w:pPr>
              <w:pStyle w:val="a3"/>
              <w:widowControl/>
              <w:autoSpaceDE/>
              <w:autoSpaceDN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2B1C76BA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15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사채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신주인수권증권에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표시되어야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할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권리의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전자등록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7E037C6F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>회사는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사채권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신주인수권증권을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전자등록기관의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전자등록계좌부에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사채권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및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신주인수권증권에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표시되어야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권리를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>다만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사채의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법령에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의무화된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상장사채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등을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제외하고는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않을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66C9975F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의무화되지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않은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사채에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전자등록을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않을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근거를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신설</w:t>
            </w:r>
          </w:p>
        </w:tc>
      </w:tr>
      <w:tr w:rsidR="00427EC7" w14:paraId="48843216" w14:textId="77777777">
        <w:trPr>
          <w:trHeight w:val="10066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2EC92F66" w14:textId="77777777" w:rsidR="00427EC7" w:rsidRDefault="005B4574">
            <w:pPr>
              <w:pStyle w:val="a3"/>
              <w:widowControl/>
              <w:autoSpaceDE/>
              <w:autoSpaceDN/>
              <w:spacing w:after="60" w:line="320" w:lineRule="exact"/>
              <w:jc w:val="left"/>
            </w:pPr>
            <w:r>
              <w:rPr>
                <w:rFonts w:ascii="바탕" w:eastAsia="바탕"/>
                <w:b/>
                <w:sz w:val="14"/>
                <w:shd w:val="clear" w:color="000000" w:fill="auto"/>
              </w:rPr>
              <w:lastRenderedPageBreak/>
              <w:t>제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41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2 (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감사위원회의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구성</w:t>
            </w:r>
            <w:r>
              <w:rPr>
                <w:rFonts w:ascii="바탕" w:eastAsia="바탕"/>
                <w:b/>
                <w:sz w:val="14"/>
                <w:shd w:val="clear" w:color="000000" w:fill="auto"/>
              </w:rPr>
              <w:t>)</w:t>
            </w:r>
          </w:p>
          <w:p w14:paraId="772C215C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②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략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7308C74C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b/>
                <w:sz w:val="14"/>
                <w:shd w:val="clear" w:color="000000" w:fill="auto"/>
              </w:rPr>
            </w:pPr>
          </w:p>
          <w:p w14:paraId="32D298A2" w14:textId="77777777" w:rsidR="00427EC7" w:rsidRDefault="005B4574">
            <w:pPr>
              <w:pStyle w:val="a3"/>
              <w:widowControl/>
              <w:autoSpaceDE/>
              <w:autoSpaceDN/>
              <w:spacing w:before="40" w:after="6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③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사외이사인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위원의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선임에는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의결권있는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발행주식총수의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분의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초과하는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수의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가진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초과하는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대하여는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54365997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4417CE6C" w14:textId="77777777" w:rsidR="00427EC7" w:rsidRDefault="005B4574">
            <w:pPr>
              <w:pStyle w:val="a3"/>
              <w:widowControl/>
              <w:autoSpaceDE/>
              <w:autoSpaceDN/>
              <w:spacing w:after="6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사외이사가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아닌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위원을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선임하거나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해임할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때에는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최대주주와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특수관계인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최대주주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특수관계인의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계산으로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보유하는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최대주주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특수관계인에게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위임한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자가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소유하는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의결권있는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합계가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의결권있는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발행주식총수의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100</w:t>
            </w:r>
            <w:r>
              <w:rPr>
                <w:rFonts w:ascii="바탕" w:eastAsia="바탕"/>
                <w:sz w:val="14"/>
                <w:shd w:val="clear" w:color="000000" w:fill="auto"/>
              </w:rPr>
              <w:t>분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초과하는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초과하는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관하여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행사하지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못한다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  <w:p w14:paraId="6056D388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7DFE017D" w14:textId="77777777" w:rsidR="00427EC7" w:rsidRDefault="005B4574">
            <w:pPr>
              <w:pStyle w:val="a3"/>
              <w:widowControl/>
              <w:autoSpaceDE/>
              <w:autoSpaceDN/>
              <w:spacing w:after="6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148C06A2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5AE72FD2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72226341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2C4697E5" w14:textId="77777777" w:rsidR="00427EC7" w:rsidRDefault="005B4574">
            <w:pPr>
              <w:pStyle w:val="a3"/>
              <w:widowControl/>
              <w:autoSpaceDE/>
              <w:autoSpaceDN/>
              <w:spacing w:after="6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2B3DF998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039D080D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3A4A874E" w14:textId="77777777" w:rsidR="00427EC7" w:rsidRDefault="00427EC7">
            <w:pPr>
              <w:pStyle w:val="a3"/>
              <w:widowControl/>
              <w:autoSpaceDE/>
              <w:autoSpaceDN/>
              <w:spacing w:after="6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58359819" w14:textId="77777777" w:rsidR="00427EC7" w:rsidRDefault="005B4574">
            <w:pPr>
              <w:pStyle w:val="a3"/>
              <w:widowControl/>
              <w:autoSpaceDE/>
              <w:autoSpaceDN/>
              <w:spacing w:after="80" w:line="320" w:lineRule="exact"/>
              <w:jc w:val="left"/>
            </w:pP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41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조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2 (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감사위원회의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구성</w:t>
            </w:r>
            <w:r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  <w:t>)</w:t>
            </w:r>
          </w:p>
          <w:p w14:paraId="1B18CBFA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/>
                <w:sz w:val="14"/>
                <w:shd w:val="clear" w:color="000000" w:fill="auto"/>
              </w:rPr>
              <w:t>①</w:t>
            </w:r>
            <w:r>
              <w:rPr>
                <w:rFonts w:ascii="바탕"/>
                <w:sz w:val="14"/>
                <w:shd w:val="clear" w:color="000000" w:fill="auto"/>
              </w:rPr>
              <w:t xml:space="preserve"> ~ </w:t>
            </w:r>
            <w:r>
              <w:rPr>
                <w:rFonts w:ascii="바탕"/>
                <w:sz w:val="14"/>
                <w:shd w:val="clear" w:color="000000" w:fill="auto"/>
              </w:rPr>
              <w:t>②</w:t>
            </w:r>
            <w:r>
              <w:rPr>
                <w:rFonts w:ascii="바탕" w:eastAsia="바탕"/>
                <w:sz w:val="14"/>
                <w:shd w:val="clear" w:color="000000" w:fill="auto"/>
              </w:rPr>
              <w:t>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동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  <w:p w14:paraId="215607F2" w14:textId="77777777" w:rsidR="00427EC7" w:rsidRDefault="00427EC7">
            <w:pPr>
              <w:pStyle w:val="a3"/>
              <w:widowControl/>
              <w:autoSpaceDE/>
              <w:autoSpaceDN/>
              <w:spacing w:after="80" w:line="320" w:lineRule="exact"/>
              <w:jc w:val="left"/>
              <w:rPr>
                <w:rFonts w:ascii="바탕" w:eastAsia="바탕"/>
                <w:b/>
                <w:sz w:val="14"/>
                <w:u w:val="single"/>
                <w:shd w:val="clear" w:color="000000" w:fill="auto"/>
              </w:rPr>
            </w:pPr>
          </w:p>
          <w:p w14:paraId="7C7B8562" w14:textId="77777777" w:rsidR="00427EC7" w:rsidRDefault="005B4574">
            <w:pPr>
              <w:pStyle w:val="a3"/>
              <w:widowControl/>
              <w:autoSpaceDE/>
              <w:autoSpaceDN/>
              <w:spacing w:after="8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③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주주총회에서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이사를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이사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중에서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선임하여야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중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1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명은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주주총회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결의로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다른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이사들과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분리하여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위원이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되는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이사로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선임하여야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.</w:t>
            </w:r>
          </w:p>
          <w:p w14:paraId="29B902D4" w14:textId="77777777" w:rsidR="00427EC7" w:rsidRDefault="005B4574">
            <w:pPr>
              <w:pStyle w:val="a3"/>
              <w:widowControl/>
              <w:autoSpaceDE/>
              <w:autoSpaceDN/>
              <w:spacing w:after="8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④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출석한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의결권의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과반수로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하되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발행주식총수의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4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분의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1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이상의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수로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하여야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다만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368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4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1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항에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따라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전자적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방법으로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의결권을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행사할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있도록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출석한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의결권의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과반수로써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결의할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있다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.</w:t>
            </w:r>
          </w:p>
          <w:p w14:paraId="39AE4D2B" w14:textId="77777777" w:rsidR="00427EC7" w:rsidRDefault="00427EC7">
            <w:pPr>
              <w:pStyle w:val="a3"/>
              <w:widowControl/>
              <w:autoSpaceDE/>
              <w:autoSpaceDN/>
              <w:spacing w:after="80" w:line="320" w:lineRule="exact"/>
              <w:jc w:val="left"/>
              <w:rPr>
                <w:rFonts w:ascii="바탕" w:eastAsia="바탕"/>
                <w:sz w:val="14"/>
                <w:u w:val="single"/>
                <w:shd w:val="clear" w:color="000000" w:fill="auto"/>
              </w:rPr>
            </w:pPr>
          </w:p>
          <w:p w14:paraId="6ED32F67" w14:textId="77777777" w:rsidR="00427EC7" w:rsidRDefault="00427EC7">
            <w:pPr>
              <w:pStyle w:val="a3"/>
              <w:widowControl/>
              <w:autoSpaceDE/>
              <w:autoSpaceDN/>
              <w:spacing w:after="80" w:line="320" w:lineRule="exact"/>
              <w:jc w:val="left"/>
              <w:rPr>
                <w:rFonts w:ascii="바탕" w:eastAsia="바탕"/>
                <w:sz w:val="14"/>
                <w:u w:val="single"/>
                <w:shd w:val="clear" w:color="000000" w:fill="auto"/>
              </w:rPr>
            </w:pPr>
          </w:p>
          <w:p w14:paraId="36CE78E1" w14:textId="77777777" w:rsidR="00427EC7" w:rsidRDefault="005B4574">
            <w:pPr>
              <w:pStyle w:val="a3"/>
              <w:widowControl/>
              <w:autoSpaceDE/>
              <w:autoSpaceDN/>
              <w:spacing w:after="9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434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조에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따른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주주총회의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결의로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해임할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있다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.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경우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4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단서에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따른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이사와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지위를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모두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상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실한다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.</w:t>
            </w:r>
          </w:p>
          <w:p w14:paraId="2A003053" w14:textId="77777777" w:rsidR="00427EC7" w:rsidRDefault="005B4574">
            <w:pPr>
              <w:pStyle w:val="a3"/>
              <w:widowControl/>
              <w:autoSpaceDE/>
              <w:autoSpaceDN/>
              <w:spacing w:before="40" w:after="80" w:line="320" w:lineRule="exact"/>
              <w:jc w:val="left"/>
            </w:pPr>
            <w:r>
              <w:rPr>
                <w:rFonts w:ascii="바탕"/>
                <w:sz w:val="14"/>
                <w:u w:val="single"/>
                <w:shd w:val="clear" w:color="000000" w:fill="auto"/>
              </w:rPr>
              <w:t>⑥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해임에는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의결권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없는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주식을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제외한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발행주식총수의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100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분의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초과하는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수의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주식을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가진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주주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(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최대주주인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사외이사가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아닌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위원을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선임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또는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해임할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때에는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그의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특수관계인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,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밖에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상법시행령으로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정하는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자가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소유하는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주식을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합산한다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)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그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초과하는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주식에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관하여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의결권을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행사하지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못한다</w:t>
            </w:r>
            <w:r>
              <w:rPr>
                <w:rFonts w:ascii="바탕" w:eastAsia="바탕"/>
                <w:sz w:val="14"/>
                <w:u w:val="single"/>
                <w:shd w:val="clear" w:color="000000" w:fill="auto"/>
              </w:rPr>
              <w:t>.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644A98CC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1CD4B03D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2679DDBE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2C3C83BD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개정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542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12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2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>(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1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인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분리선출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)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반영</w:t>
            </w:r>
          </w:p>
          <w:p w14:paraId="2896A89A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36CEE59A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3A4B0DA0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개정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542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>12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8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>(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전자적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방법으로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행사할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있도록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경우에는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출석한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주주의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의결권의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과반수로써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감사위원회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위원의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선임을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)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반영</w:t>
            </w:r>
          </w:p>
          <w:p w14:paraId="6C56944E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508464BA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02191F19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18CAA84C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31A73784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개정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542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12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3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반영</w:t>
            </w:r>
          </w:p>
          <w:p w14:paraId="77098D81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448683CD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777B25B6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  <w:p w14:paraId="4A62B9F1" w14:textId="77777777" w:rsidR="00427EC7" w:rsidRDefault="005B4574">
            <w:pPr>
              <w:pStyle w:val="a3"/>
              <w:widowControl/>
              <w:spacing w:after="9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- </w:t>
            </w:r>
            <w:r>
              <w:rPr>
                <w:rFonts w:ascii="바탕" w:eastAsia="바탕"/>
                <w:sz w:val="14"/>
                <w:shd w:val="clear" w:color="000000" w:fill="auto"/>
              </w:rPr>
              <w:t>개정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상법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542</w:t>
            </w:r>
            <w:r>
              <w:rPr>
                <w:rFonts w:ascii="바탕" w:eastAsia="바탕"/>
                <w:sz w:val="14"/>
                <w:shd w:val="clear" w:color="000000" w:fill="auto"/>
              </w:rPr>
              <w:t>조의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12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제</w:t>
            </w:r>
            <w:r>
              <w:rPr>
                <w:rFonts w:ascii="바탕" w:eastAsia="바탕"/>
                <w:sz w:val="14"/>
                <w:shd w:val="clear" w:color="000000" w:fill="auto"/>
              </w:rPr>
              <w:t>4</w:t>
            </w:r>
            <w:r>
              <w:rPr>
                <w:rFonts w:ascii="바탕" w:eastAsia="바탕"/>
                <w:sz w:val="14"/>
                <w:shd w:val="clear" w:color="000000" w:fill="auto"/>
              </w:rPr>
              <w:t>항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반영</w:t>
            </w:r>
          </w:p>
        </w:tc>
      </w:tr>
      <w:tr w:rsidR="00427EC7" w14:paraId="1EA65A7A" w14:textId="77777777">
        <w:trPr>
          <w:trHeight w:val="818"/>
        </w:trPr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1282402D" w14:textId="77777777" w:rsidR="00427EC7" w:rsidRDefault="005B4574">
            <w:pPr>
              <w:pStyle w:val="a3"/>
              <w:widowControl/>
              <w:autoSpaceDE/>
              <w:autoSpaceDN/>
              <w:spacing w:after="6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 xml:space="preserve">(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신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설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)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29E4AB15" w14:textId="77777777" w:rsidR="00427EC7" w:rsidRDefault="005B4574">
            <w:pPr>
              <w:pStyle w:val="a3"/>
              <w:widowControl/>
              <w:autoSpaceDE/>
              <w:autoSpaceDN/>
              <w:spacing w:after="6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>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칙</w:t>
            </w:r>
          </w:p>
          <w:p w14:paraId="448408F7" w14:textId="77777777" w:rsidR="00427EC7" w:rsidRDefault="005B4574">
            <w:pPr>
              <w:pStyle w:val="a3"/>
              <w:widowControl/>
              <w:autoSpaceDE/>
              <w:autoSpaceDN/>
              <w:spacing w:after="60" w:line="320" w:lineRule="exact"/>
              <w:jc w:val="left"/>
            </w:pPr>
            <w:r>
              <w:rPr>
                <w:rFonts w:ascii="바탕" w:eastAsia="바탕"/>
                <w:sz w:val="14"/>
                <w:shd w:val="clear" w:color="000000" w:fill="auto"/>
              </w:rPr>
              <w:t>이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정관은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2023</w:t>
            </w:r>
            <w:r>
              <w:rPr>
                <w:rFonts w:ascii="바탕" w:eastAsia="바탕"/>
                <w:sz w:val="14"/>
                <w:shd w:val="clear" w:color="000000" w:fill="auto"/>
              </w:rPr>
              <w:t>년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3</w:t>
            </w:r>
            <w:r>
              <w:rPr>
                <w:rFonts w:ascii="바탕" w:eastAsia="바탕"/>
                <w:sz w:val="14"/>
                <w:shd w:val="clear" w:color="000000" w:fill="auto"/>
              </w:rPr>
              <w:t>월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24</w:t>
            </w:r>
            <w:r>
              <w:rPr>
                <w:rFonts w:ascii="바탕" w:eastAsia="바탕"/>
                <w:sz w:val="14"/>
                <w:shd w:val="clear" w:color="000000" w:fill="auto"/>
              </w:rPr>
              <w:t>일부터</w:t>
            </w:r>
            <w:r>
              <w:rPr>
                <w:rFonts w:ascii="바탕" w:eastAsia="바탕"/>
                <w:sz w:val="14"/>
                <w:shd w:val="clear" w:color="000000" w:fill="auto"/>
              </w:rPr>
              <w:t xml:space="preserve"> </w:t>
            </w:r>
            <w:r>
              <w:rPr>
                <w:rFonts w:ascii="바탕" w:eastAsia="바탕"/>
                <w:sz w:val="14"/>
                <w:shd w:val="clear" w:color="000000" w:fill="auto"/>
              </w:rPr>
              <w:t>시행한다</w:t>
            </w:r>
            <w:r>
              <w:rPr>
                <w:rFonts w:ascii="바탕" w:eastAsia="바탕"/>
                <w:sz w:val="14"/>
                <w:shd w:val="clear" w:color="000000" w:fill="auto"/>
              </w:rPr>
              <w:t>.</w:t>
            </w:r>
          </w:p>
        </w:tc>
        <w:tc>
          <w:tcPr>
            <w:tcW w:w="2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14:paraId="1858B863" w14:textId="77777777" w:rsidR="00427EC7" w:rsidRDefault="00427EC7">
            <w:pPr>
              <w:pStyle w:val="a3"/>
              <w:widowControl/>
              <w:spacing w:after="90" w:line="320" w:lineRule="exact"/>
              <w:jc w:val="left"/>
              <w:rPr>
                <w:rFonts w:ascii="바탕" w:eastAsia="바탕"/>
                <w:sz w:val="14"/>
                <w:shd w:val="clear" w:color="000000" w:fill="auto"/>
              </w:rPr>
            </w:pPr>
          </w:p>
        </w:tc>
      </w:tr>
    </w:tbl>
    <w:p w14:paraId="33BC461C" w14:textId="72DDFA2E" w:rsidR="00427EC7" w:rsidRDefault="00427EC7" w:rsidP="005B4574">
      <w:pPr>
        <w:pStyle w:val="a3"/>
        <w:spacing w:after="10" w:line="480" w:lineRule="auto"/>
      </w:pPr>
    </w:p>
    <w:sectPr w:rsidR="00427EC7">
      <w:endnotePr>
        <w:numFmt w:val="decimal"/>
      </w:endnotePr>
      <w:pgSz w:w="10318" w:h="14570"/>
      <w:pgMar w:top="1247" w:right="1417" w:bottom="856" w:left="700" w:header="510" w:footer="11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charset w:val="00"/>
    <w:family w:val="auto"/>
    <w:pitch w:val="default"/>
  </w:font>
  <w:font w:name="한양견고딕">
    <w:charset w:val="00"/>
    <w:family w:val="auto"/>
    <w:pitch w:val="default"/>
  </w:font>
  <w:font w:name="한양중고딕">
    <w:charset w:val="00"/>
    <w:family w:val="auto"/>
    <w:pitch w:val="default"/>
  </w:font>
  <w:font w:name="산세리프">
    <w:charset w:val="00"/>
    <w:family w:val="auto"/>
    <w:pitch w:val="default"/>
  </w:font>
  <w:font w:name="한컴바탕">
    <w:charset w:val="00"/>
    <w:family w:val="auto"/>
    <w:pitch w:val="default"/>
    <w:sig w:usb0="FFFFFFFF" w:usb1="FFFFFFFF" w:usb2="00FFFFFF" w:usb3="00000001" w:csb0="863F01FF" w:csb1="0000FFFF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C7"/>
    <w:rsid w:val="00427EC7"/>
    <w:rsid w:val="005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3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0"/>
    </w:pPr>
    <w:rPr>
      <w:rFonts w:ascii="Arial" w:eastAsia="Arial"/>
      <w:sz w:val="28"/>
    </w:rPr>
  </w:style>
  <w:style w:type="paragraph" w:styleId="2">
    <w:name w:val="heading 2"/>
    <w:uiPriority w:val="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1"/>
    </w:pPr>
    <w:rPr>
      <w:rFonts w:ascii="Arial" w:eastAsia="Arial"/>
      <w:sz w:val="20"/>
    </w:rPr>
  </w:style>
  <w:style w:type="paragraph" w:styleId="3">
    <w:name w:val="heading 3"/>
    <w:uiPriority w:val="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400" w:hanging="400"/>
      <w:textAlignment w:val="baseline"/>
      <w:outlineLvl w:val="2"/>
    </w:pPr>
    <w:rPr>
      <w:rFonts w:ascii="Arial" w:eastAsia="Arial"/>
      <w:sz w:val="20"/>
    </w:rPr>
  </w:style>
  <w:style w:type="paragraph" w:styleId="4">
    <w:name w:val="heading 4"/>
    <w:uiPriority w:val="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600" w:hanging="400"/>
      <w:textAlignment w:val="baseline"/>
      <w:outlineLvl w:val="3"/>
    </w:pPr>
    <w:rPr>
      <w:rFonts w:ascii="Arial" w:eastAsia="Arial"/>
      <w:b/>
      <w:sz w:val="20"/>
    </w:rPr>
  </w:style>
  <w:style w:type="paragraph" w:styleId="5">
    <w:name w:val="heading 5"/>
    <w:uiPriority w:val="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800" w:hanging="400"/>
      <w:textAlignment w:val="baseline"/>
      <w:outlineLvl w:val="4"/>
    </w:pPr>
    <w:rPr>
      <w:rFonts w:ascii="Arial" w:eastAsia="Arial"/>
      <w:sz w:val="20"/>
    </w:rPr>
  </w:style>
  <w:style w:type="paragraph" w:styleId="6">
    <w:name w:val="heading 6"/>
    <w:uiPriority w:val="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000" w:hanging="400"/>
      <w:textAlignment w:val="baseline"/>
      <w:outlineLvl w:val="5"/>
    </w:pPr>
    <w:rPr>
      <w:rFonts w:ascii="Arial" w:eastAsia="Arial"/>
      <w:b/>
      <w:sz w:val="20"/>
    </w:rPr>
  </w:style>
  <w:style w:type="paragraph" w:styleId="7">
    <w:name w:val="heading 7"/>
    <w:uiPriority w:val="1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200" w:hanging="400"/>
      <w:textAlignment w:val="baseline"/>
      <w:outlineLvl w:val="6"/>
    </w:pPr>
    <w:rPr>
      <w:rFonts w:ascii="Arial" w:eastAsia="Arial"/>
      <w:sz w:val="20"/>
    </w:rPr>
  </w:style>
  <w:style w:type="paragraph" w:styleId="8">
    <w:name w:val="heading 8"/>
    <w:uiPriority w:val="1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400" w:hanging="400"/>
      <w:textAlignment w:val="baseline"/>
      <w:outlineLvl w:val="7"/>
    </w:pPr>
    <w:rPr>
      <w:rFonts w:ascii="Arial" w:eastAsia="Arial"/>
      <w:sz w:val="20"/>
    </w:rPr>
  </w:style>
  <w:style w:type="paragraph" w:styleId="9">
    <w:name w:val="heading 9"/>
    <w:uiPriority w:val="1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600" w:hanging="400"/>
      <w:textAlignment w:val="baseline"/>
      <w:outlineLvl w:val="8"/>
    </w:pPr>
    <w:rPr>
      <w:rFonts w:ascii="Arial" w:eastAsia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sz w:val="20"/>
      <w:shd w:val="clear" w:color="FFFFFF" w:fill="auto"/>
    </w:rPr>
  </w:style>
  <w:style w:type="paragraph" w:styleId="a4">
    <w:name w:val="No Spacing"/>
    <w:uiPriority w:val="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Arial"/>
      <w:sz w:val="20"/>
    </w:rPr>
  </w:style>
  <w:style w:type="paragraph" w:styleId="a5">
    <w:name w:val="Title"/>
    <w:uiPriority w:val="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40" w:after="120" w:line="384" w:lineRule="auto"/>
      <w:jc w:val="center"/>
      <w:textAlignment w:val="baseline"/>
    </w:pPr>
    <w:rPr>
      <w:rFonts w:ascii="Arial" w:eastAsia="Arial"/>
      <w:b/>
      <w:sz w:val="32"/>
    </w:rPr>
  </w:style>
  <w:style w:type="paragraph" w:styleId="a6">
    <w:name w:val="Subtitle"/>
    <w:uiPriority w:val="1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60" w:line="384" w:lineRule="auto"/>
      <w:jc w:val="center"/>
      <w:textAlignment w:val="baseline"/>
    </w:pPr>
    <w:rPr>
      <w:rFonts w:ascii="Arial" w:eastAsia="Arial"/>
    </w:rPr>
  </w:style>
  <w:style w:type="character" w:styleId="a7">
    <w:name w:val="Subtle Emphasis"/>
    <w:uiPriority w:val="14"/>
    <w:rPr>
      <w:rFonts w:ascii="Arial" w:eastAsia="Arial"/>
      <w:i/>
      <w:color w:val="404040"/>
      <w:sz w:val="20"/>
    </w:rPr>
  </w:style>
  <w:style w:type="character" w:styleId="a8">
    <w:name w:val="Emphasis"/>
    <w:uiPriority w:val="15"/>
    <w:rPr>
      <w:rFonts w:ascii="Arial" w:eastAsia="Arial"/>
      <w:i/>
      <w:color w:val="000000"/>
      <w:sz w:val="20"/>
    </w:rPr>
  </w:style>
  <w:style w:type="character" w:styleId="a9">
    <w:name w:val="Intense Emphasis"/>
    <w:uiPriority w:val="16"/>
    <w:rPr>
      <w:rFonts w:ascii="Arial" w:eastAsia="Arial"/>
      <w:i/>
      <w:color w:val="5B9BD5"/>
      <w:sz w:val="20"/>
    </w:rPr>
  </w:style>
  <w:style w:type="character" w:styleId="aa">
    <w:name w:val="Strong"/>
    <w:uiPriority w:val="17"/>
    <w:rPr>
      <w:rFonts w:ascii="Arial" w:eastAsia="Arial"/>
      <w:b/>
      <w:color w:val="000000"/>
      <w:sz w:val="20"/>
    </w:rPr>
  </w:style>
  <w:style w:type="paragraph" w:styleId="ab">
    <w:name w:val="Quote"/>
    <w:uiPriority w:val="1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00" w:line="384" w:lineRule="auto"/>
      <w:ind w:left="864" w:right="864"/>
      <w:jc w:val="center"/>
      <w:textAlignment w:val="baseline"/>
    </w:pPr>
    <w:rPr>
      <w:rFonts w:ascii="Arial" w:eastAsia="Arial"/>
      <w:i/>
      <w:color w:val="404040"/>
      <w:sz w:val="20"/>
    </w:rPr>
  </w:style>
  <w:style w:type="paragraph" w:styleId="ac">
    <w:name w:val="Intense Quote"/>
    <w:uiPriority w:val="19"/>
    <w:pPr>
      <w:widowControl w:val="0"/>
      <w:pBdr>
        <w:top w:val="single" w:sz="2" w:space="10" w:color="5B9BD5"/>
        <w:left w:val="none" w:sz="2" w:space="0" w:color="FFFFFF"/>
        <w:bottom w:val="single" w:sz="2" w:space="10" w:color="5B9BD5"/>
        <w:right w:val="none" w:sz="2" w:space="0" w:color="FFFFFF"/>
      </w:pBdr>
      <w:wordWrap w:val="0"/>
      <w:autoSpaceDE w:val="0"/>
      <w:autoSpaceDN w:val="0"/>
      <w:spacing w:before="360" w:after="360" w:line="384" w:lineRule="auto"/>
      <w:ind w:left="950" w:right="950"/>
      <w:jc w:val="center"/>
      <w:textAlignment w:val="baseline"/>
    </w:pPr>
    <w:rPr>
      <w:rFonts w:ascii="Arial" w:eastAsia="Arial"/>
      <w:i/>
      <w:color w:val="5B9BD5"/>
      <w:sz w:val="20"/>
    </w:rPr>
  </w:style>
  <w:style w:type="character" w:styleId="ad">
    <w:name w:val="Subtle Reference"/>
    <w:uiPriority w:val="20"/>
    <w:rPr>
      <w:rFonts w:ascii="Arial" w:eastAsia="Arial"/>
      <w:color w:val="5A5A5A"/>
      <w:sz w:val="20"/>
    </w:rPr>
  </w:style>
  <w:style w:type="character" w:styleId="ae">
    <w:name w:val="Intense Reference"/>
    <w:uiPriority w:val="21"/>
    <w:rPr>
      <w:rFonts w:ascii="Arial" w:eastAsia="Arial"/>
      <w:b/>
      <w:color w:val="5B9BD5"/>
      <w:sz w:val="20"/>
    </w:rPr>
  </w:style>
  <w:style w:type="character" w:styleId="af">
    <w:name w:val="Book Title"/>
    <w:uiPriority w:val="22"/>
    <w:rPr>
      <w:rFonts w:ascii="Arial" w:eastAsia="Arial"/>
      <w:b/>
      <w:i/>
      <w:color w:val="000000"/>
      <w:sz w:val="20"/>
    </w:rPr>
  </w:style>
  <w:style w:type="paragraph" w:styleId="af0">
    <w:name w:val="List Paragraph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sz w:val="20"/>
    </w:rPr>
  </w:style>
  <w:style w:type="paragraph" w:styleId="TOC">
    <w:name w:val="TOC Heading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" w:eastAsia="Arial"/>
      <w:color w:val="2E74B5"/>
      <w:sz w:val="32"/>
    </w:rPr>
  </w:style>
  <w:style w:type="paragraph" w:styleId="10">
    <w:name w:val="toc 1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sz w:val="20"/>
    </w:rPr>
  </w:style>
  <w:style w:type="paragraph" w:styleId="20">
    <w:name w:val="toc 2"/>
    <w:uiPriority w:val="2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25"/>
      <w:textAlignment w:val="baseline"/>
    </w:pPr>
    <w:rPr>
      <w:rFonts w:ascii="Arial" w:eastAsia="Arial"/>
      <w:sz w:val="20"/>
    </w:rPr>
  </w:style>
  <w:style w:type="paragraph" w:styleId="30">
    <w:name w:val="toc 3"/>
    <w:uiPriority w:val="2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sz w:val="20"/>
    </w:rPr>
  </w:style>
  <w:style w:type="paragraph" w:styleId="40">
    <w:name w:val="toc 4"/>
    <w:uiPriority w:val="2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75"/>
      <w:textAlignment w:val="baseline"/>
    </w:pPr>
    <w:rPr>
      <w:rFonts w:ascii="Arial" w:eastAsia="Arial"/>
      <w:sz w:val="20"/>
    </w:rPr>
  </w:style>
  <w:style w:type="paragraph" w:styleId="50">
    <w:name w:val="toc 5"/>
    <w:uiPriority w:val="2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700"/>
      <w:textAlignment w:val="baseline"/>
    </w:pPr>
    <w:rPr>
      <w:rFonts w:ascii="Arial" w:eastAsia="Arial"/>
      <w:sz w:val="20"/>
    </w:rPr>
  </w:style>
  <w:style w:type="paragraph" w:styleId="60">
    <w:name w:val="toc 6"/>
    <w:uiPriority w:val="3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125"/>
      <w:textAlignment w:val="baseline"/>
    </w:pPr>
    <w:rPr>
      <w:rFonts w:ascii="Arial" w:eastAsia="Arial"/>
      <w:sz w:val="20"/>
    </w:rPr>
  </w:style>
  <w:style w:type="paragraph" w:styleId="70">
    <w:name w:val="toc 7"/>
    <w:uiPriority w:val="3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550"/>
      <w:textAlignment w:val="baseline"/>
    </w:pPr>
    <w:rPr>
      <w:rFonts w:ascii="Arial" w:eastAsia="Arial"/>
      <w:sz w:val="20"/>
    </w:rPr>
  </w:style>
  <w:style w:type="paragraph" w:styleId="80">
    <w:name w:val="toc 8"/>
    <w:uiPriority w:val="3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975"/>
      <w:textAlignment w:val="baseline"/>
    </w:pPr>
    <w:rPr>
      <w:rFonts w:ascii="Arial" w:eastAsia="Arial"/>
      <w:sz w:val="20"/>
    </w:rPr>
  </w:style>
  <w:style w:type="paragraph" w:styleId="90">
    <w:name w:val="toc 9"/>
    <w:uiPriority w:val="3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00"/>
      <w:textAlignment w:val="baseline"/>
    </w:pPr>
    <w:rPr>
      <w:rFonts w:ascii="Arial" w:eastAsia="Arial"/>
      <w:sz w:val="20"/>
    </w:rPr>
  </w:style>
  <w:style w:type="paragraph" w:customStyle="1" w:styleId="11">
    <w:name w:val="본문1"/>
    <w:uiPriority w:val="3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84" w:after="84" w:line="396" w:lineRule="auto"/>
      <w:ind w:left="350" w:right="350"/>
      <w:textAlignment w:val="baseline"/>
    </w:pPr>
    <w:rPr>
      <w:rFonts w:ascii="한양신명조" w:eastAsia="한양신명조"/>
      <w:spacing w:val="-5"/>
      <w:w w:val="95"/>
      <w:sz w:val="20"/>
    </w:rPr>
  </w:style>
  <w:style w:type="paragraph" w:customStyle="1" w:styleId="12">
    <w:name w:val="개요 1"/>
    <w:uiPriority w:val="3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48" w:hanging="148"/>
      <w:textAlignment w:val="baseline"/>
    </w:pPr>
    <w:rPr>
      <w:rFonts w:ascii="한양신명조" w:eastAsia="한양신명조"/>
      <w:sz w:val="20"/>
    </w:rPr>
  </w:style>
  <w:style w:type="paragraph" w:customStyle="1" w:styleId="21">
    <w:name w:val="개요 2"/>
    <w:uiPriority w:val="3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8" w:hanging="148"/>
      <w:textAlignment w:val="baseline"/>
    </w:pPr>
    <w:rPr>
      <w:rFonts w:ascii="한양신명조" w:eastAsia="한양신명조"/>
      <w:sz w:val="20"/>
    </w:rPr>
  </w:style>
  <w:style w:type="paragraph" w:customStyle="1" w:styleId="31">
    <w:name w:val="개요 3"/>
    <w:uiPriority w:val="3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548" w:hanging="148"/>
      <w:textAlignment w:val="baseline"/>
    </w:pPr>
    <w:rPr>
      <w:rFonts w:ascii="한양신명조" w:eastAsia="한양신명조"/>
      <w:sz w:val="20"/>
    </w:rPr>
  </w:style>
  <w:style w:type="paragraph" w:customStyle="1" w:styleId="41">
    <w:name w:val="개요 4"/>
    <w:uiPriority w:val="3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748" w:hanging="148"/>
      <w:textAlignment w:val="baseline"/>
    </w:pPr>
    <w:rPr>
      <w:rFonts w:ascii="한양신명조" w:eastAsia="한양신명조"/>
      <w:sz w:val="20"/>
    </w:rPr>
  </w:style>
  <w:style w:type="paragraph" w:customStyle="1" w:styleId="51">
    <w:name w:val="개요 5"/>
    <w:uiPriority w:val="3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948" w:hanging="148"/>
      <w:textAlignment w:val="baseline"/>
    </w:pPr>
    <w:rPr>
      <w:rFonts w:ascii="한양신명조" w:eastAsia="한양신명조"/>
      <w:sz w:val="20"/>
    </w:rPr>
  </w:style>
  <w:style w:type="paragraph" w:customStyle="1" w:styleId="61">
    <w:name w:val="개요 6"/>
    <w:uiPriority w:val="4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148" w:hanging="148"/>
      <w:textAlignment w:val="baseline"/>
    </w:pPr>
    <w:rPr>
      <w:rFonts w:ascii="한양신명조" w:eastAsia="한양신명조"/>
      <w:sz w:val="20"/>
    </w:rPr>
  </w:style>
  <w:style w:type="paragraph" w:customStyle="1" w:styleId="71">
    <w:name w:val="개요 7"/>
    <w:uiPriority w:val="4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348" w:hanging="148"/>
      <w:textAlignment w:val="baseline"/>
    </w:pPr>
    <w:rPr>
      <w:rFonts w:ascii="한양신명조" w:eastAsia="한양신명조"/>
      <w:sz w:val="20"/>
    </w:rPr>
  </w:style>
  <w:style w:type="paragraph" w:customStyle="1" w:styleId="af1">
    <w:name w:val="쪽 번호"/>
    <w:uiPriority w:val="4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견고딕" w:eastAsia="한양견고딕"/>
      <w:sz w:val="20"/>
    </w:rPr>
  </w:style>
  <w:style w:type="paragraph" w:customStyle="1" w:styleId="af2">
    <w:name w:val="머리말"/>
    <w:uiPriority w:val="4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</w:tabs>
      <w:autoSpaceDE w:val="0"/>
      <w:autoSpaceDN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sz w:val="18"/>
    </w:rPr>
  </w:style>
  <w:style w:type="paragraph" w:customStyle="1" w:styleId="af3">
    <w:name w:val="각주"/>
    <w:uiPriority w:val="4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4" w:hanging="264"/>
      <w:textAlignment w:val="baseline"/>
    </w:pPr>
    <w:rPr>
      <w:rFonts w:ascii="한양신명조" w:eastAsia="한양신명조"/>
      <w:sz w:val="20"/>
    </w:rPr>
  </w:style>
  <w:style w:type="paragraph" w:customStyle="1" w:styleId="af4">
    <w:name w:val="그림캡션"/>
    <w:uiPriority w:val="4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sz w:val="18"/>
    </w:rPr>
  </w:style>
  <w:style w:type="paragraph" w:customStyle="1" w:styleId="af5">
    <w:name w:val="표캡션"/>
    <w:uiPriority w:val="4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sz w:val="18"/>
    </w:rPr>
  </w:style>
  <w:style w:type="paragraph" w:customStyle="1" w:styleId="af6">
    <w:name w:val="수식캡션"/>
    <w:uiPriority w:val="4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sz w:val="18"/>
    </w:rPr>
  </w:style>
  <w:style w:type="paragraph" w:customStyle="1" w:styleId="af7">
    <w:name w:val="찾아보기"/>
    <w:uiPriority w:val="4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tabs>
        <w:tab w:val="left" w:pos="321"/>
        <w:tab w:val="left" w:leader="middleDot" w:pos="3729"/>
      </w:tabs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sz w:val="18"/>
    </w:rPr>
  </w:style>
  <w:style w:type="paragraph" w:customStyle="1" w:styleId="af8">
    <w:name w:val="선그리기"/>
    <w:uiPriority w:val="4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산세리프" w:eastAsia="한양신명조"/>
      <w:sz w:val="20"/>
    </w:rPr>
  </w:style>
  <w:style w:type="paragraph" w:customStyle="1" w:styleId="13">
    <w:name w:val="표준1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4170</Characters>
  <Application>Microsoft Office Word</Application>
  <DocSecurity>0</DocSecurity>
  <Lines>34</Lines>
  <Paragraphs>9</Paragraphs>
  <ScaleCrop>false</ScaleCrop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第32期 定期株主總會 召集通知書</dc:title>
  <dc:subject/>
  <dc:creator/>
  <cp:keywords/>
  <dc:description/>
  <cp:lastModifiedBy/>
  <cp:revision>1</cp:revision>
  <dcterms:created xsi:type="dcterms:W3CDTF">2023-03-13T23:49:00Z</dcterms:created>
  <dcterms:modified xsi:type="dcterms:W3CDTF">2023-03-13T23:49:00Z</dcterms:modified>
  <cp:version>1100.0100.01</cp:version>
</cp:coreProperties>
</file>